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E65D2" w14:textId="77777777" w:rsidR="008D2482" w:rsidRPr="007A0223" w:rsidRDefault="008D2482">
      <w:pPr>
        <w:rPr>
          <w:b/>
          <w:bCs/>
        </w:rPr>
      </w:pPr>
      <w:r w:rsidRPr="007A0223">
        <w:rPr>
          <w:b/>
          <w:bCs/>
        </w:rPr>
        <w:t>Remarks for WG on “Disruptive Technologies and their Implications for Conflict”</w:t>
      </w:r>
    </w:p>
    <w:p w14:paraId="08DE69B9" w14:textId="77777777" w:rsidR="008D2482" w:rsidRDefault="008D2482"/>
    <w:p w14:paraId="0DFF339B" w14:textId="048F0F10" w:rsidR="0075722A" w:rsidRDefault="008D2482">
      <w:r>
        <w:t xml:space="preserve">When considering the current situation of human space activity and global well-being I am reminded of Dicken’s opening lines of a “Tale of Two Cities¨: “it was the best of times, it was the </w:t>
      </w:r>
      <w:proofErr w:type="spellStart"/>
      <w:r>
        <w:t>worse</w:t>
      </w:r>
      <w:proofErr w:type="spellEnd"/>
      <w:r>
        <w:t xml:space="preserve"> of times”. </w:t>
      </w:r>
    </w:p>
    <w:p w14:paraId="0F6DD30B" w14:textId="64909ED4" w:rsidR="008D2482" w:rsidRDefault="008D2482">
      <w:r>
        <w:t xml:space="preserve">The best of times because an exponential growth in the number and variety of satellites in space has </w:t>
      </w:r>
      <w:proofErr w:type="gramStart"/>
      <w:r>
        <w:t>opened up</w:t>
      </w:r>
      <w:proofErr w:type="gramEnd"/>
      <w:r>
        <w:t xml:space="preserve"> a vast array of space-enabled services which provide immense social-economic benefit for humankind. Space is a critical enabler for achieving all 17 of the Sustainable Development Goals and will be even</w:t>
      </w:r>
      <w:r w:rsidR="007423CB">
        <w:t xml:space="preserve"> more</w:t>
      </w:r>
      <w:r>
        <w:t xml:space="preserve"> relevant to the development agenda going forward.   </w:t>
      </w:r>
    </w:p>
    <w:p w14:paraId="21E5FB23" w14:textId="241FFC96" w:rsidR="008D2482" w:rsidRDefault="008D2482">
      <w:r>
        <w:t xml:space="preserve">The </w:t>
      </w:r>
      <w:proofErr w:type="spellStart"/>
      <w:r>
        <w:t>worse</w:t>
      </w:r>
      <w:proofErr w:type="spellEnd"/>
      <w:r>
        <w:t xml:space="preserve"> of times because rising geopolitical tensions h</w:t>
      </w:r>
      <w:r w:rsidR="00697F77">
        <w:t xml:space="preserve">ave provided a dangerous impetus to an arms race in outer space. One that raises the prospect of armed conflict in that realm that would threaten all the current benefits and could be the catalyst for a global war. And the negative effects of an armed conflict in space would not be confined to the belligerents all countries would suffer.  </w:t>
      </w:r>
      <w:r w:rsidR="00A90DF7">
        <w:t>A redline of sorts has been the weaponization of outer space. The spectre of such weaponization was raised with President Reagan’s Strategic Defence Initiative (aka Star Wars) which envisaged the deployment of anti-ballistic missile systems into space. Although this scheme collapsed under the weight of its impracticality, the idea did not disappear. It has recently re-appeared in President Trump’s “Golden Dome” project which while no closer to solving the problems posed by attempting to deploy a space-based ballistic missile defence</w:t>
      </w:r>
      <w:r w:rsidR="00E03076">
        <w:t xml:space="preserve"> system</w:t>
      </w:r>
      <w:r w:rsidR="00A90DF7">
        <w:t xml:space="preserve"> has the ardent endorsement of the military industrial complex which considers the initiative as its “Golden Goose”. </w:t>
      </w:r>
    </w:p>
    <w:p w14:paraId="4BCE8D0D" w14:textId="240A1221" w:rsidR="00A90DF7" w:rsidRDefault="00A90DF7">
      <w:r>
        <w:t>We should also acknowledge the long-term detrimental impact of President Bush’s 2002 decision to abrogate the bilateral ABM Treaty</w:t>
      </w:r>
      <w:r w:rsidR="00E03076">
        <w:t xml:space="preserve"> which inter alia prohibited the deployment of space-based interceptors. The gradual erosion of restraint concerning space weaponization has been a feature of the first quarter of this century. In 2007 China conducted a kinetic ASAT test, quickly followed by the US in 200</w:t>
      </w:r>
      <w:r w:rsidR="006339B4">
        <w:t>8</w:t>
      </w:r>
      <w:r w:rsidR="00E03076">
        <w:t xml:space="preserve">, India in 2019 and Russia in 2021. All such tests generated debris to a lesser or greater extent. Debris in space which is now estimated to total 35,000 tractable pieces (greater than 10 </w:t>
      </w:r>
      <w:proofErr w:type="spellStart"/>
      <w:r w:rsidR="00E03076">
        <w:t>cms</w:t>
      </w:r>
      <w:proofErr w:type="spellEnd"/>
      <w:r w:rsidR="00E03076">
        <w:t xml:space="preserve">) and perhaps half a million in the 1 to 10 </w:t>
      </w:r>
      <w:proofErr w:type="spellStart"/>
      <w:r w:rsidR="00E03076">
        <w:t>cms</w:t>
      </w:r>
      <w:proofErr w:type="spellEnd"/>
      <w:r w:rsidR="00E03076">
        <w:t xml:space="preserve"> size category. Given orbital velocity even a small piece of debris can pose </w:t>
      </w:r>
      <w:proofErr w:type="gramStart"/>
      <w:r w:rsidR="00E03076">
        <w:t>a serious danger</w:t>
      </w:r>
      <w:proofErr w:type="gramEnd"/>
      <w:r w:rsidR="00E03076">
        <w:t xml:space="preserve">. Any further exacerbation of the debris problem (i.e. use of debris-generating weapons) could compromise safe operations in Low Earth Orbit (LEO) where the vast majority of the approximately 11,000 active satellites reside. </w:t>
      </w:r>
    </w:p>
    <w:p w14:paraId="6175ECEA" w14:textId="3E303AAF" w:rsidR="00743FD4" w:rsidRDefault="00743FD4">
      <w:r>
        <w:t xml:space="preserve">Those who believe that the global commons of outer space should be reserved for peaceful purposes take heart from the 1967 </w:t>
      </w:r>
      <w:r>
        <w:rPr>
          <w:i/>
          <w:iCs/>
        </w:rPr>
        <w:t xml:space="preserve">Outer Space Treaty </w:t>
      </w:r>
      <w:r>
        <w:t>which stipulated that space activity be “for the benefit and in the interests of all countries”</w:t>
      </w:r>
      <w:r w:rsidR="00FA246B">
        <w:t xml:space="preserve">. The treaty prohibited any national appropriation or claim of sovereignty and banned the deployment of WMD in orbit and the militarization of the moon and the celestial bodies. With </w:t>
      </w:r>
      <w:proofErr w:type="gramStart"/>
      <w:r w:rsidR="00FA246B">
        <w:t>a 115 states</w:t>
      </w:r>
      <w:proofErr w:type="gramEnd"/>
      <w:r w:rsidR="00FA246B">
        <w:t xml:space="preserve"> parties the treaty remains an important framework for space governance. In and of itself however the treaty does not prevent an arms race in outer space. That is why from 1981 the UN General Assembly has </w:t>
      </w:r>
      <w:r w:rsidR="00FA246B">
        <w:lastRenderedPageBreak/>
        <w:t>adopted annually a resolution</w:t>
      </w:r>
      <w:r w:rsidR="00AA7014">
        <w:t xml:space="preserve"> on the Prevention of an Arms Race in Outer Space</w:t>
      </w:r>
      <w:r w:rsidR="00FA246B">
        <w:t xml:space="preserve"> calling upon states to reinforce and make more effective the existing legal regime by negotiating “further measures” towards this end.  The catch in this apparent universal policy stance by the international community is the lack of agreement on the form and content of these “further measures”.</w:t>
      </w:r>
    </w:p>
    <w:p w14:paraId="1D33D2BC" w14:textId="169BD85A" w:rsidR="00FA246B" w:rsidRDefault="00FA246B">
      <w:r>
        <w:t>Russia and China have</w:t>
      </w:r>
      <w:r w:rsidR="00AA7014">
        <w:t xml:space="preserve"> </w:t>
      </w:r>
      <w:proofErr w:type="gramStart"/>
      <w:r w:rsidR="00AA7014">
        <w:t>in particular</w:t>
      </w:r>
      <w:r>
        <w:t xml:space="preserve"> championed</w:t>
      </w:r>
      <w:proofErr w:type="gramEnd"/>
      <w:r>
        <w:t xml:space="preserve"> the need for a new legally binding instrument an outcome that enjoys considerable support. The United States and many of its Western partners prefer agreeing a set of non-binding Transparency and Confidence Building Measures as an initial stage towards an eventual legal instrument. They argue that this</w:t>
      </w:r>
      <w:r w:rsidR="00410F15">
        <w:t xml:space="preserve"> type of measure represents a more speedy, attractive and pragmatic step in rebuilding confidence and preventing an arms race in space. This difference in approach continues to complicate the inter-governmental discussions at the UN on this subject matter.  The mandate of the current UN Open Ended Working Group on PAROS</w:t>
      </w:r>
      <w:r w:rsidR="00AA7014">
        <w:t xml:space="preserve"> which commenced this year</w:t>
      </w:r>
      <w:r w:rsidR="00410F15">
        <w:t xml:space="preserve"> provides for four years of work</w:t>
      </w:r>
      <w:r w:rsidR="00AA7014">
        <w:t>.</w:t>
      </w:r>
      <w:r w:rsidR="00410F15">
        <w:t xml:space="preserve"> </w:t>
      </w:r>
      <w:r w:rsidR="00AA7014">
        <w:t>The group</w:t>
      </w:r>
      <w:r w:rsidR="00295911">
        <w:t xml:space="preserve"> </w:t>
      </w:r>
      <w:r w:rsidR="00410F15">
        <w:t xml:space="preserve">held two </w:t>
      </w:r>
      <w:proofErr w:type="gramStart"/>
      <w:r w:rsidR="00AA7014">
        <w:t>one week</w:t>
      </w:r>
      <w:proofErr w:type="gramEnd"/>
      <w:r w:rsidR="00AA7014">
        <w:t xml:space="preserve"> </w:t>
      </w:r>
      <w:r w:rsidR="00410F15">
        <w:t>sessions in April and July of this year</w:t>
      </w:r>
      <w:r w:rsidR="00AA7014">
        <w:t>, but the entire April session and the first day of the July session were wasted in procedural wrangling</w:t>
      </w:r>
      <w:r w:rsidR="00410F15">
        <w:t xml:space="preserve">.  </w:t>
      </w:r>
      <w:r w:rsidR="00295911">
        <w:t>Although having a single process as opposed to the two competing processes which were authorized earlier is a plus, it does not disguise</w:t>
      </w:r>
      <w:r w:rsidR="00AA7014">
        <w:t xml:space="preserve"> or resolve</w:t>
      </w:r>
      <w:r w:rsidR="00295911">
        <w:t xml:space="preserve"> the tension between the two preferred approaches. These are now set out in an unusual programme of work covering the full four years of the mandate, which stipulates equal time for consideration of the two alternatives. </w:t>
      </w:r>
      <w:r w:rsidR="00AA7014">
        <w:t xml:space="preserve">While many of the fifty odd states participating in the working group would like to transcend this sterile debate and take a holistic approach, the rival camps are </w:t>
      </w:r>
      <w:proofErr w:type="gramStart"/>
      <w:r w:rsidR="00AA7014">
        <w:t>as of yet</w:t>
      </w:r>
      <w:proofErr w:type="gramEnd"/>
      <w:r w:rsidR="00AA7014">
        <w:t xml:space="preserve"> not showing much willingness to compromise. </w:t>
      </w:r>
    </w:p>
    <w:p w14:paraId="7B5E6102" w14:textId="77777777" w:rsidR="0022036A" w:rsidRDefault="00AA7014">
      <w:r>
        <w:t xml:space="preserve">This is regrettable as the working group and its 2022-2023 predecessor on “Reducing space threats through rules, norms and principles of responsible behaviours” have generated many promising proposals for </w:t>
      </w:r>
      <w:r w:rsidR="0022036A">
        <w:t>enhancing space security. Let me mention some of the leading ideas:</w:t>
      </w:r>
    </w:p>
    <w:p w14:paraId="53389FCA" w14:textId="77777777" w:rsidR="0022036A" w:rsidRDefault="0022036A">
      <w:r w:rsidRPr="00383DEC">
        <w:rPr>
          <w:b/>
          <w:bCs/>
        </w:rPr>
        <w:t>Standards for Rendezvous and Proximity Operations</w:t>
      </w:r>
      <w:r>
        <w:t xml:space="preserve">: satellites are now capable of rendezvousing with or closely approaching another satellite. While this capability could have major benefits for such functions as on orbit servicing, active debris removal and controlled re-entry, it could also enable destructive manoeuvres such as by co-orbital ASATs. Proposals have been presented that would require prior notification and consent of the owner of a satellite before another satellite approached it. </w:t>
      </w:r>
    </w:p>
    <w:p w14:paraId="4CC51A94" w14:textId="5C642AB3" w:rsidR="00AA7014" w:rsidRDefault="0022036A">
      <w:r w:rsidRPr="00383DEC">
        <w:rPr>
          <w:b/>
          <w:bCs/>
        </w:rPr>
        <w:t>Emergency Communications Channels</w:t>
      </w:r>
      <w:r>
        <w:t>: there is no current agreed system for the operator of a satellite to contact the operator of another satellite in emergency situations (e.g. to avoid a collision). Some arrangements exist amongst operators in the private sector but there is nothing similar with state</w:t>
      </w:r>
      <w:r w:rsidR="00383DEC">
        <w:t>-</w:t>
      </w:r>
      <w:r>
        <w:t xml:space="preserve"> controlled satellites or arrangements permitting communications between the private and state sectors. </w:t>
      </w:r>
      <w:r w:rsidR="00383DEC">
        <w:t xml:space="preserve">Suggestions have been made for the UN to establish a Directory of Points of Contact for satellite operators which would mirror what it has recently created for state cyber security actors. </w:t>
      </w:r>
      <w:r w:rsidR="00AA7014">
        <w:t xml:space="preserve"> </w:t>
      </w:r>
    </w:p>
    <w:p w14:paraId="616D4FC4" w14:textId="2A968F1B" w:rsidR="006979CC" w:rsidRDefault="006979CC">
      <w:r w:rsidRPr="000131B3">
        <w:rPr>
          <w:b/>
          <w:bCs/>
        </w:rPr>
        <w:t>Shared Space Situational Awareness</w:t>
      </w:r>
      <w:r>
        <w:t xml:space="preserve">: while </w:t>
      </w:r>
      <w:proofErr w:type="gramStart"/>
      <w:r>
        <w:t>more and more</w:t>
      </w:r>
      <w:proofErr w:type="gramEnd"/>
      <w:r>
        <w:t xml:space="preserve"> states have become owners or operators of satellites there is still a major gap in the capacity to monitor activity in space. For years many states and companies relied on an information generated by the US Air Force. This is </w:t>
      </w:r>
      <w:r>
        <w:lastRenderedPageBreak/>
        <w:t xml:space="preserve">no longer a reliable source for many operators and the private sector through firms such as Leo Labs and the Satellite Data Association established by a consortium of private satellite operators have created their own monitoring arrangements. Many states however feel the lack of such SSA at a time when key orbits are becoming congested and the threat assessment against space objects </w:t>
      </w:r>
      <w:r w:rsidR="000131B3">
        <w:t xml:space="preserve">has increased. This has prompted calls for the creation of some joint space situational awareness capability under UN auspices which could be accessed by all. </w:t>
      </w:r>
    </w:p>
    <w:p w14:paraId="39585DC4" w14:textId="2E1EE1A8" w:rsidR="000131B3" w:rsidRDefault="000131B3">
      <w:r>
        <w:t xml:space="preserve">If any one of these ideas (and there are other ideas with merit) could </w:t>
      </w:r>
      <w:proofErr w:type="gramStart"/>
      <w:r>
        <w:t>actually form</w:t>
      </w:r>
      <w:proofErr w:type="gramEnd"/>
      <w:r>
        <w:t xml:space="preserve"> the content of a measure agreed to by the working </w:t>
      </w:r>
      <w:proofErr w:type="gramStart"/>
      <w:r>
        <w:t>group</w:t>
      </w:r>
      <w:proofErr w:type="gramEnd"/>
      <w:r>
        <w:t xml:space="preserve"> it would mark a major success for international cooperation in sustaining outer space as an environment for peaceful activity. </w:t>
      </w:r>
    </w:p>
    <w:p w14:paraId="7989A9DE" w14:textId="3229425C" w:rsidR="000131B3" w:rsidRDefault="000131B3">
      <w:r>
        <w:t>On behalf of the ever</w:t>
      </w:r>
      <w:r w:rsidR="006E3DAF">
        <w:t>-</w:t>
      </w:r>
      <w:r>
        <w:t xml:space="preserve"> expanding stakeholder community for outer space security, the Pugwash movement could be a potent voice advocating for the adoption of the above or similar proposals. As a UN accredited NGO, Pugwash could make a submission to the current Open-Ended Working Group calling upon states to prioritize reaching agreement on a practical set of cooperative security measures as the top goal of this diplomatic process. </w:t>
      </w:r>
    </w:p>
    <w:p w14:paraId="7EAA5E49" w14:textId="2A44F128" w:rsidR="006E3DAF" w:rsidRDefault="006E3DAF">
      <w:r>
        <w:t>Thank you</w:t>
      </w:r>
    </w:p>
    <w:p w14:paraId="1235FF67" w14:textId="77777777" w:rsidR="00AA7014" w:rsidRPr="00743FD4" w:rsidRDefault="00AA7014"/>
    <w:sectPr w:rsidR="00AA7014" w:rsidRPr="00743FD4" w:rsidSect="0075722A">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5FE0E" w14:textId="77777777" w:rsidR="00834BC5" w:rsidRDefault="00834BC5" w:rsidP="007A0223">
      <w:pPr>
        <w:spacing w:after="0"/>
      </w:pPr>
      <w:r>
        <w:separator/>
      </w:r>
    </w:p>
  </w:endnote>
  <w:endnote w:type="continuationSeparator" w:id="0">
    <w:p w14:paraId="3B74A79E" w14:textId="77777777" w:rsidR="00834BC5" w:rsidRDefault="00834BC5" w:rsidP="007A022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2207916"/>
      <w:docPartObj>
        <w:docPartGallery w:val="Page Numbers (Bottom of Page)"/>
        <w:docPartUnique/>
      </w:docPartObj>
    </w:sdtPr>
    <w:sdtEndPr>
      <w:rPr>
        <w:noProof/>
      </w:rPr>
    </w:sdtEndPr>
    <w:sdtContent>
      <w:p w14:paraId="50DE1507" w14:textId="1EE0A421" w:rsidR="007A0223" w:rsidRDefault="007A022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600AEF6" w14:textId="77777777" w:rsidR="007A0223" w:rsidRDefault="007A0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27789" w14:textId="77777777" w:rsidR="00834BC5" w:rsidRDefault="00834BC5" w:rsidP="007A0223">
      <w:pPr>
        <w:spacing w:after="0"/>
      </w:pPr>
      <w:r>
        <w:separator/>
      </w:r>
    </w:p>
  </w:footnote>
  <w:footnote w:type="continuationSeparator" w:id="0">
    <w:p w14:paraId="24BF9095" w14:textId="77777777" w:rsidR="00834BC5" w:rsidRDefault="00834BC5" w:rsidP="007A022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482"/>
    <w:rsid w:val="000131B3"/>
    <w:rsid w:val="0022036A"/>
    <w:rsid w:val="00295911"/>
    <w:rsid w:val="00296CA9"/>
    <w:rsid w:val="002A1822"/>
    <w:rsid w:val="00380DFA"/>
    <w:rsid w:val="00383DEC"/>
    <w:rsid w:val="00410F15"/>
    <w:rsid w:val="005212AB"/>
    <w:rsid w:val="005D5054"/>
    <w:rsid w:val="006339B4"/>
    <w:rsid w:val="006979CC"/>
    <w:rsid w:val="00697F77"/>
    <w:rsid w:val="006E3DAF"/>
    <w:rsid w:val="007423CB"/>
    <w:rsid w:val="00743FD4"/>
    <w:rsid w:val="0075722A"/>
    <w:rsid w:val="00781E73"/>
    <w:rsid w:val="00793E3C"/>
    <w:rsid w:val="007A0223"/>
    <w:rsid w:val="00834BC5"/>
    <w:rsid w:val="008D2482"/>
    <w:rsid w:val="0091344A"/>
    <w:rsid w:val="00976D24"/>
    <w:rsid w:val="00A90DF7"/>
    <w:rsid w:val="00AA7014"/>
    <w:rsid w:val="00AE4284"/>
    <w:rsid w:val="00B2052A"/>
    <w:rsid w:val="00E03076"/>
    <w:rsid w:val="00F549AD"/>
    <w:rsid w:val="00FA246B"/>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F209E"/>
  <w15:chartTrackingRefBased/>
  <w15:docId w15:val="{4868AD02-B6E5-4A51-A70D-B925BDCB0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4A"/>
  </w:style>
  <w:style w:type="paragraph" w:styleId="Heading1">
    <w:name w:val="heading 1"/>
    <w:basedOn w:val="Normal"/>
    <w:next w:val="Normal"/>
    <w:link w:val="Heading1Char"/>
    <w:uiPriority w:val="9"/>
    <w:qFormat/>
    <w:rsid w:val="009134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34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344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344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344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34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34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34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34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4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34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34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34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34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34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34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34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344A"/>
    <w:rPr>
      <w:rFonts w:eastAsiaTheme="majorEastAsia" w:cstheme="majorBidi"/>
      <w:color w:val="272727" w:themeColor="text1" w:themeTint="D8"/>
    </w:rPr>
  </w:style>
  <w:style w:type="paragraph" w:styleId="Title">
    <w:name w:val="Title"/>
    <w:basedOn w:val="Normal"/>
    <w:next w:val="Normal"/>
    <w:link w:val="TitleChar"/>
    <w:uiPriority w:val="10"/>
    <w:qFormat/>
    <w:rsid w:val="009134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34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34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344A"/>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91344A"/>
    <w:pPr>
      <w:ind w:left="720"/>
      <w:contextualSpacing/>
    </w:pPr>
  </w:style>
  <w:style w:type="paragraph" w:styleId="Quote">
    <w:name w:val="Quote"/>
    <w:basedOn w:val="Normal"/>
    <w:next w:val="Normal"/>
    <w:link w:val="QuoteChar"/>
    <w:uiPriority w:val="29"/>
    <w:qFormat/>
    <w:rsid w:val="0091344A"/>
    <w:pPr>
      <w:spacing w:before="160"/>
      <w:jc w:val="center"/>
    </w:pPr>
    <w:rPr>
      <w:i/>
      <w:iCs/>
      <w:color w:val="404040" w:themeColor="text1" w:themeTint="BF"/>
    </w:rPr>
  </w:style>
  <w:style w:type="character" w:customStyle="1" w:styleId="QuoteChar">
    <w:name w:val="Quote Char"/>
    <w:basedOn w:val="DefaultParagraphFont"/>
    <w:link w:val="Quote"/>
    <w:uiPriority w:val="29"/>
    <w:rsid w:val="0091344A"/>
    <w:rPr>
      <w:i/>
      <w:iCs/>
      <w:color w:val="404040" w:themeColor="text1" w:themeTint="BF"/>
    </w:rPr>
  </w:style>
  <w:style w:type="paragraph" w:styleId="IntenseQuote">
    <w:name w:val="Intense Quote"/>
    <w:basedOn w:val="Normal"/>
    <w:next w:val="Normal"/>
    <w:link w:val="IntenseQuoteChar"/>
    <w:uiPriority w:val="30"/>
    <w:qFormat/>
    <w:rsid w:val="009134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344A"/>
    <w:rPr>
      <w:i/>
      <w:iCs/>
      <w:color w:val="2F5496" w:themeColor="accent1" w:themeShade="BF"/>
    </w:rPr>
  </w:style>
  <w:style w:type="character" w:styleId="IntenseEmphasis">
    <w:name w:val="Intense Emphasis"/>
    <w:basedOn w:val="DefaultParagraphFont"/>
    <w:uiPriority w:val="21"/>
    <w:qFormat/>
    <w:rsid w:val="0091344A"/>
    <w:rPr>
      <w:i/>
      <w:iCs/>
      <w:color w:val="2F5496" w:themeColor="accent1" w:themeShade="BF"/>
    </w:rPr>
  </w:style>
  <w:style w:type="character" w:styleId="IntenseReference">
    <w:name w:val="Intense Reference"/>
    <w:basedOn w:val="DefaultParagraphFont"/>
    <w:uiPriority w:val="32"/>
    <w:qFormat/>
    <w:rsid w:val="0091344A"/>
    <w:rPr>
      <w:b/>
      <w:bCs/>
      <w:smallCaps/>
      <w:color w:val="2F5496" w:themeColor="accent1" w:themeShade="BF"/>
      <w:spacing w:val="5"/>
    </w:rPr>
  </w:style>
  <w:style w:type="paragraph" w:styleId="Header">
    <w:name w:val="header"/>
    <w:basedOn w:val="Normal"/>
    <w:link w:val="HeaderChar"/>
    <w:uiPriority w:val="99"/>
    <w:unhideWhenUsed/>
    <w:rsid w:val="007A0223"/>
    <w:pPr>
      <w:tabs>
        <w:tab w:val="center" w:pos="4680"/>
        <w:tab w:val="right" w:pos="9360"/>
      </w:tabs>
      <w:spacing w:after="0"/>
    </w:pPr>
  </w:style>
  <w:style w:type="character" w:customStyle="1" w:styleId="HeaderChar">
    <w:name w:val="Header Char"/>
    <w:basedOn w:val="DefaultParagraphFont"/>
    <w:link w:val="Header"/>
    <w:uiPriority w:val="99"/>
    <w:rsid w:val="007A0223"/>
  </w:style>
  <w:style w:type="paragraph" w:styleId="Footer">
    <w:name w:val="footer"/>
    <w:basedOn w:val="Normal"/>
    <w:link w:val="FooterChar"/>
    <w:uiPriority w:val="99"/>
    <w:unhideWhenUsed/>
    <w:rsid w:val="007A0223"/>
    <w:pPr>
      <w:tabs>
        <w:tab w:val="center" w:pos="4680"/>
        <w:tab w:val="right" w:pos="9360"/>
      </w:tabs>
      <w:spacing w:after="0"/>
    </w:pPr>
  </w:style>
  <w:style w:type="character" w:customStyle="1" w:styleId="FooterChar">
    <w:name w:val="Footer Char"/>
    <w:basedOn w:val="DefaultParagraphFont"/>
    <w:link w:val="Footer"/>
    <w:uiPriority w:val="99"/>
    <w:rsid w:val="007A0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1209</Words>
  <Characters>6892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Meyer</dc:creator>
  <cp:keywords/>
  <dc:description/>
  <cp:lastModifiedBy>Paul Meyer</cp:lastModifiedBy>
  <cp:revision>4</cp:revision>
  <dcterms:created xsi:type="dcterms:W3CDTF">2025-10-21T17:58:00Z</dcterms:created>
  <dcterms:modified xsi:type="dcterms:W3CDTF">2025-11-10T21:33:00Z</dcterms:modified>
</cp:coreProperties>
</file>